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 w:cs="Times New Roman" w:eastAsiaTheme="majorEastAsia"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sz w:val="36"/>
          <w:szCs w:val="36"/>
        </w:rPr>
        <w:t>202</w:t>
      </w:r>
      <w:r>
        <w:rPr>
          <w:rFonts w:hint="eastAsia" w:ascii="Times New Roman" w:hAnsi="Times New Roman" w:cs="Times New Roman" w:eastAsiaTheme="majorEastAsia"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cs="Times New Roman" w:eastAsiaTheme="majorEastAsia"/>
          <w:sz w:val="36"/>
          <w:szCs w:val="36"/>
        </w:rPr>
        <w:t>年度</w:t>
      </w:r>
      <w:r>
        <w:rPr>
          <w:rFonts w:hint="eastAsia" w:ascii="Times New Roman" w:hAnsi="Times New Roman" w:cs="Times New Roman" w:eastAsiaTheme="majorEastAsia"/>
          <w:sz w:val="36"/>
          <w:szCs w:val="36"/>
          <w:lang w:eastAsia="zh-CN"/>
        </w:rPr>
        <w:t>基建项目－路灯项目</w:t>
      </w:r>
      <w:r>
        <w:rPr>
          <w:rFonts w:ascii="Times New Roman" w:hAnsi="Times New Roman" w:cs="Times New Roman" w:eastAsiaTheme="majorEastAsia"/>
          <w:sz w:val="36"/>
          <w:szCs w:val="36"/>
        </w:rPr>
        <w:t>自评结果</w:t>
      </w:r>
    </w:p>
    <w:p>
      <w:pPr>
        <w:pStyle w:val="9"/>
        <w:shd w:val="clear" w:color="auto" w:fill="FFFFFF" w:themeFill="background1"/>
        <w:spacing w:line="560" w:lineRule="exact"/>
        <w:ind w:firstLine="0" w:firstLineChars="0"/>
        <w:jc w:val="center"/>
        <w:outlineLvl w:val="9"/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widowControl/>
        <w:spacing w:line="560" w:lineRule="exact"/>
        <w:ind w:firstLine="643" w:firstLineChars="200"/>
        <w:outlineLvl w:val="0"/>
        <w:rPr>
          <w:rFonts w:eastAsia="宋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一、自评结论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2022年度基建项目－路灯项目绩效评价综合得分为96分。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（二）绩效目标完成情况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1.执行率情况。本项目预算总额1,276.12万元，执行数1,276.12万元，预算执行率100%。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2.完成的绩效目标。项目共设置13个绩效指标，完成了9个。资金使用较为规范，项目产出较好，并取得了较好的社会效益。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未完成的绩效目标。“前期工作用时＜3个月”的目标未完成，主要原因是“硃山湖北路西延伸段路灯低压工程”和“硃山湖北路西延伸段路灯高压工程”设计合同签订滞后，前期工作用时大于3个月。“项目按期完成率≥100%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目标未完成，主要原因是“硃山湖北路西延伸段路灯低压工程”和“硃山湖北路西延伸段路灯高压工程”工期超期。“总投资估算审减率-5%以内”的目标未完成，主要是“纱帽正街(兴城大道－江堤)路灯工程”等8个项目总投资估算审减率未控制在-5%以内。“竣工决算审减率-5%以内”的目标未完成，主要是“纱帽正街(兴城大道－江堤)路灯工程”等8个项目竣工决算审减率未控制在-5%以内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（三）存在的问题和原因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1.上年度绩效评价结果应用情况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本项目为本年度新增项目，上年度无对应绩效评价。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2.本年度绩效存在的问题和原因</w:t>
      </w:r>
      <w:r>
        <w:rPr>
          <w:rFonts w:hint="eastAsia" w:eastAsia="仿宋"/>
          <w:b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部分项目前期工作用时超过3个月。“硃山湖北路西延伸段路灯低压工程”设计于2016年2月25日发出中标通知书，合同于2017年11月27日签订，超过3个月；“硃山湖北路西延伸段路灯高压工程”设计于2015年12月25日发出中标通知书，合同于2018年6月5日签订，超过3个月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部分项目未按期完工。“硃山湖北路西延伸段路灯低压工程”建安工程合同约定工期60天，实际建设工期454天；“硃山湖北路西延伸段路灯高压工程”建安工程合同约定工期30天，实际建设工期147天，项目工期延期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（3）部分项目总投资估算审减率（-5%以内）未达标。“纱帽正街(兴城大道－江堤)路灯工程”等8个项目总投资估算审减率未控制在-5%以内，未达标项目明细如下：</w:t>
      </w:r>
    </w:p>
    <w:tbl>
      <w:tblPr>
        <w:tblStyle w:val="11"/>
        <w:tblW w:w="83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5637"/>
        <w:gridCol w:w="20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总投资估算审减率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纱帽正街(兴城大道－江堤)路灯工程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-18.20%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汉南大道（兴城大道－中医院）路灯工程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-7.90%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育才路（汉南大道－兴城大道）路灯工程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-18.70%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硃山湖北路西延伸段路灯低压工程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-11.72%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宝钢周边道路路灯建设工程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-9.41%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港口一路、港口二路，滨湖东路太阳能路灯维修项目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-24.20%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兴四路（汉南大道－滨江大道）路灯建设完善工程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-22.17%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通顺大道北段（硃山湖东路－东荆河路）路灯工程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-18.28%</w:t>
            </w:r>
          </w:p>
        </w:tc>
      </w:tr>
    </w:tbl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（4）部分项目竣工决算审减率（-5%以内）未达标。“纱帽正街(兴城大道－江堤)路灯工程”等8个项目竣工决算审减率未控制在-5%以内，未达标项目明细如下：</w:t>
      </w:r>
    </w:p>
    <w:tbl>
      <w:tblPr>
        <w:tblStyle w:val="11"/>
        <w:tblW w:w="83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5637"/>
        <w:gridCol w:w="20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总投资估算审减率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纱帽正街(兴城大道－江堤)路灯工程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-13.80%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汉南大道（兴城大道－中医院）路灯工程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-11.40%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育才路（汉南大道－兴城大道）路灯工程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-13.50%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硃山湖北路西延伸段路灯低压工程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-8.00%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硃山湖北路西延伸段路灯高压工程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-6.80%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兴四路（汉南大道－滨江大道）路灯建设完善工程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-16.99%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江城大道延长线路灯工程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-13.98%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通顺大道北段（硃山湖东路－东荆河路）路灯工程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-11.14%</w:t>
            </w:r>
          </w:p>
        </w:tc>
      </w:tr>
    </w:tbl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部分项目竣工结算审计和财务决算审计滞后。听涛路(四环线－洪山府郡)路灯工程，官莲湖大道(跨通顺河桥至通顺大道)路灯、电力管群完善工程，棋牌岭三路路灯高压建设工程，凤凰西路路灯高压工程，车城西路(东风大道－沌阳大道)、观湖路(联城路－沌阳大道)路灯改造提升工程等5个子项目已完工，但审计工作尚在办结中，审计工作滞后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（四）下一步拟改进措施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1.下一步拟改进措施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（1）加强合同管理。建设单位应及时签订合同，合同应双方签字、写明签订日期等信息，便于管理。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（2）加强项目管理。建设单位应对项目进行监督，保证项目按照约定时间完成。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（3）项目单位应提高项目概预算的准确性，项目实施过程中严格按照发改批复内容或设计内容施工，以减小项目误差。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（4）采取有效措施推动审计进度。协调项目审计公司和代建单位，明确专人负责，督促制定工作计划，并按时间节点每月督办，切实加快审计进度。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附件：</w:t>
      </w:r>
      <w:r>
        <w:rPr>
          <w:rFonts w:hint="eastAsia" w:eastAsia="楷体"/>
          <w:sz w:val="32"/>
          <w:szCs w:val="32"/>
          <w:lang w:eastAsia="zh-CN"/>
        </w:rPr>
        <w:t>2022年度基建项目－路灯项目</w:t>
      </w:r>
      <w:r>
        <w:rPr>
          <w:rFonts w:eastAsia="楷体"/>
          <w:sz w:val="32"/>
          <w:szCs w:val="32"/>
        </w:rPr>
        <w:t>自评表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after="0"/>
        <w:ind w:firstLine="643" w:firstLineChars="200"/>
        <w:rPr>
          <w:rFonts w:eastAsia="楷体"/>
          <w:b/>
          <w:bCs/>
        </w:rPr>
      </w:pPr>
      <w:r>
        <w:rPr>
          <w:rFonts w:hint="eastAsia" w:eastAsia="楷体"/>
          <w:b/>
          <w:bCs/>
          <w:color w:val="000000"/>
          <w:kern w:val="0"/>
          <w:sz w:val="32"/>
          <w:szCs w:val="32"/>
        </w:rPr>
        <w:t>附件：</w:t>
      </w:r>
    </w:p>
    <w:tbl>
      <w:tblPr>
        <w:tblStyle w:val="11"/>
        <w:tblW w:w="51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752"/>
        <w:gridCol w:w="1280"/>
        <w:gridCol w:w="2097"/>
        <w:gridCol w:w="1647"/>
        <w:gridCol w:w="1739"/>
        <w:gridCol w:w="12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2022年度基建项目-路灯项目自评表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单位名称：武汉经济技术开发区（汉南区）住房和城乡建设局             填报日期：2023年4月20日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5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基建项目-路灯项目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15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425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1.部门预算项目    </w:t>
            </w:r>
            <w:r>
              <w:rPr>
                <w:rFonts w:ascii="Wingdings 2" w:hAnsi="Wingdings 2" w:eastAsia="Wingdings 2" w:cs="Wingdings 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2.财政专项资金   </w:t>
            </w:r>
            <w:r>
              <w:rPr>
                <w:rFonts w:ascii="Wingdings" w:hAnsi="Wingdings" w:eastAsia="仿宋" w:cs="Wingdings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425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1.持续性项目      </w:t>
            </w:r>
            <w:r>
              <w:rPr>
                <w:rFonts w:ascii="Wingdings" w:hAnsi="Wingdings" w:eastAsia="仿宋" w:cs="Wingdings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2.新增性项目 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425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1.常年性项目      </w:t>
            </w:r>
            <w:r>
              <w:rPr>
                <w:rFonts w:ascii="Wingdings" w:hAnsi="Wingdings" w:eastAsia="仿宋" w:cs="Wingdings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2.延续性项目  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3.一次性项目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预算执行情况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6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执行率(B/A)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(20分*执行率)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1,276.12 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1,276.12 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（48分）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工程项目完工数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15个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15个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项目竣工验收合格率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前期工作用时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＜3个月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部分项目前期工作用时大于3个月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项目按期完成率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建安工程费经济指标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合法合规合理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合法合规合理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工程建设其他费取费标准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合法合规合理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合法合规合理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总投资估算审减率-5%以内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达标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部分不达标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竣工决算审减率-5%以内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达标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部分不达标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项目建成后年服务对象数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≥500*15个对象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≥500*15个对象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依据城市建设实施后对环境产生积极或消极影响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未产生消极影响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未产生消极影响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可持续影响指标（6分）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项目建成后可持续服务年限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≥10年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≥10年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满意度指标（14分）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使用者满意率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周边居民满意率</w:t>
            </w:r>
          </w:p>
        </w:tc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464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7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偏差大或目标未完成原因分析</w:t>
            </w:r>
          </w:p>
        </w:tc>
        <w:tc>
          <w:tcPr>
            <w:tcW w:w="425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1.“前期工作用时＜3个月”的目标未完成，主要原因是“硃山湖北路西延伸段路灯低压工程”和“硃山湖北路西延伸段路灯高压工程”设计合同签订滞后，前期工作用时大于3个月。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2.“项目按期完成率≥100%”的目标未完成，主要原因是“硃山湖北路西延伸段路灯低压工程”和“硃山湖北路西延伸段路灯高压工程”工期超期。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3.“总投资估算审减率-5%以内”的目标未完成，“纱帽正街(兴城大道－江堤)路灯工程”等8个项目总投资估算审减率未控制在-5%以内。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4.“竣工决算审减率-5%以内”的目标未完成，“纱帽正街(兴城大道－江堤)路灯工程”等8个项目竣工决算审减率未控制在-5%以内。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7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改进措施及结果应用方案</w:t>
            </w:r>
          </w:p>
        </w:tc>
        <w:tc>
          <w:tcPr>
            <w:tcW w:w="425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1.加强合同管理。建设单位应及时签订合同，合同应双方签字、写明签订日期等信息，便于管理。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2.加强项目管理。建设单位应对项目进行监督，保证项目按照约定时间完成。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3.项目单位应提高项目概预算的准确性，项目实施过程中严格按照发改批复内容或设计内容施工，以减小项目误差。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4.采取有效措施推动审计进度。协调项目审计公司和代建单位，明确专人负责，督促制定工作计划，并按时间节点每月督办，切实加快审计进度。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1.预算执行情况口径：预算数为调整后财政资金总额（包括上年结转余额），执行数为资金使用单位财政资金实际支出数。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＞X，得分=权重B/A）,反向指标（即目标值为≤X，得分=权重A/B）,得分不得突破权重总额。定量指标先汇总完成数，再计算得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（含80%）、80-50（50%）、50-0%合理确定分值。汇总时，以资金额度为权重，对分值进行加权平均计算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widowControl/>
        <w:spacing w:line="560" w:lineRule="exact"/>
        <w:ind w:firstLine="643" w:firstLineChars="200"/>
        <w:outlineLvl w:val="0"/>
        <w:rPr>
          <w:rFonts w:eastAsia="黑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二、佐证材料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（一）基本情况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1.项目立项目的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区住建局为了更好地履行部门主要职能“拟订并组织实施全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建筑行业、交通运输发展战略、中长期规划和年度计划；会同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</w:t>
      </w:r>
      <w:r>
        <w:rPr>
          <w:rFonts w:hint="eastAsia" w:ascii="仿宋" w:hAnsi="仿宋" w:eastAsia="仿宋" w:cs="仿宋"/>
          <w:sz w:val="32"/>
          <w:szCs w:val="32"/>
        </w:rPr>
        <w:t>关部门拟订并组织实施全区市政基础设施中长期规划和年度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</w:t>
      </w:r>
      <w:r>
        <w:rPr>
          <w:rFonts w:hint="eastAsia" w:ascii="仿宋" w:hAnsi="仿宋" w:eastAsia="仿宋" w:cs="仿宋"/>
          <w:sz w:val="32"/>
          <w:szCs w:val="32"/>
        </w:rPr>
        <w:t>划。指导全区交通运输行业的体制改革工作；组织协调多种运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输</w:t>
      </w:r>
      <w:r>
        <w:rPr>
          <w:rFonts w:hint="eastAsia" w:ascii="仿宋" w:hAnsi="仿宋" w:eastAsia="仿宋" w:cs="仿宋"/>
          <w:sz w:val="32"/>
          <w:szCs w:val="32"/>
        </w:rPr>
        <w:t>方式的衔接，建立和发展综合运输体系，优化交通运输布局；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</w:t>
      </w:r>
      <w:r>
        <w:rPr>
          <w:rFonts w:hint="eastAsia" w:ascii="仿宋" w:hAnsi="仿宋" w:eastAsia="仿宋" w:cs="仿宋"/>
          <w:sz w:val="32"/>
          <w:szCs w:val="32"/>
        </w:rPr>
        <w:t>责统筹城乡交通运输协调发展，优先发展公共交通，推进城乡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</w:t>
      </w:r>
      <w:r>
        <w:rPr>
          <w:rFonts w:hint="eastAsia" w:ascii="仿宋" w:hAnsi="仿宋" w:eastAsia="仿宋" w:cs="仿宋"/>
          <w:sz w:val="32"/>
          <w:szCs w:val="32"/>
        </w:rPr>
        <w:t>共交通运输一体化。负责监督全区交通基础设施建设质量、建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</w:t>
      </w:r>
      <w:r>
        <w:rPr>
          <w:rFonts w:hint="eastAsia" w:ascii="仿宋" w:hAnsi="仿宋" w:eastAsia="仿宋" w:cs="仿宋"/>
          <w:sz w:val="32"/>
          <w:szCs w:val="32"/>
        </w:rPr>
        <w:t>市场规范和技术标准的执行；负责全区公路、水路、客货站场等交通基础设施建设的监督管理，负责全区交通基础设施管理和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维</w:t>
      </w:r>
      <w:r>
        <w:rPr>
          <w:rFonts w:hint="eastAsia" w:ascii="仿宋" w:hAnsi="仿宋" w:eastAsia="仿宋" w:cs="仿宋"/>
          <w:sz w:val="32"/>
          <w:szCs w:val="32"/>
        </w:rPr>
        <w:t>护的行业管理；负责全区国、省干线及列养公路的建设和日常养护以及维修管理工作，指导、监督全区农村公路工作”，实施内城建项目计划，结合各建设项目进度，设立了基建项目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－</w:t>
      </w:r>
      <w:r>
        <w:rPr>
          <w:rFonts w:hint="eastAsia" w:ascii="仿宋" w:hAnsi="仿宋" w:eastAsia="仿宋" w:cs="仿宋"/>
          <w:sz w:val="32"/>
          <w:szCs w:val="32"/>
        </w:rPr>
        <w:t>路灯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</w:t>
      </w:r>
      <w:r>
        <w:rPr>
          <w:rFonts w:hint="eastAsia" w:ascii="仿宋" w:hAnsi="仿宋" w:eastAsia="仿宋" w:cs="仿宋"/>
          <w:sz w:val="32"/>
          <w:szCs w:val="32"/>
        </w:rPr>
        <w:t>目。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年本项目包含了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个子项目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旨为改善道路照明设施，优化居民交通出行环境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2.年度绩效目标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《武汉经开区（汉南区）财政局关于批复武汉经开区（汉南区）住建局2022年预算的函》（武经开财预〔2022〕1号）</w:t>
      </w:r>
      <w:r>
        <w:rPr>
          <w:rFonts w:hint="eastAsia" w:ascii="仿宋" w:hAnsi="仿宋" w:eastAsia="仿宋" w:cs="仿宋"/>
          <w:sz w:val="32"/>
          <w:szCs w:val="32"/>
        </w:rPr>
        <w:t>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年度总目标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如下表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tbl>
      <w:tblPr>
        <w:tblStyle w:val="11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800"/>
        <w:gridCol w:w="3287"/>
        <w:gridCol w:w="25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993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14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27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年初目标值（A）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工程项目完工数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项目竣工验收合格率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前期工作用时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＜3个月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项目按期完成率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建安工程费经济指标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合法合规合理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工程建设其他费取费标准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合法合规合理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总投资估算审减率-5%以内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竣工决算审减率-5%以内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项目建成后年服务对象数（合计）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≥500*15个对象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依据城市建设实施后对环境产生积极或消极影响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未产生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消极影响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项目建成后可持续服务年限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使用者满意率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64" w:type="pct"/>
            <w:vMerge w:val="continue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pct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周边居民满意率</w:t>
            </w:r>
          </w:p>
        </w:tc>
        <w:tc>
          <w:tcPr>
            <w:tcW w:w="1427" w:type="pc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</w:tr>
    </w:tbl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3.项目资金情况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本项目预算总额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1,276.12</w:t>
      </w:r>
      <w:r>
        <w:rPr>
          <w:rFonts w:hint="eastAsia" w:ascii="仿宋" w:hAnsi="仿宋" w:eastAsia="仿宋" w:cs="仿宋"/>
          <w:sz w:val="32"/>
          <w:szCs w:val="32"/>
        </w:rPr>
        <w:t>万元，执行数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1,276.12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（二）部门自评工作开展情况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本次自评时间从202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日，历时2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天。自评工作程序如下：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（1）制定工作方案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部门自评工作方案由财务部门会同第三方机构共同研究制订。根据部门主要负责同志要求和武汉经济技术开发区（汉南区）财政局发布的</w:t>
      </w:r>
      <w:bookmarkStart w:id="0" w:name="_Hlk102643360"/>
      <w:r>
        <w:rPr>
          <w:rFonts w:hint="eastAsia" w:ascii="仿宋" w:hAnsi="仿宋" w:eastAsia="仿宋" w:cs="仿宋"/>
          <w:sz w:val="32"/>
          <w:szCs w:val="32"/>
        </w:rPr>
        <w:t>《关于开展 2023年预算绩效评价及项目支出绩效运行监控的通知》（武经开〔202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bookmarkEnd w:id="0"/>
      <w:r>
        <w:rPr>
          <w:rFonts w:hint="eastAsia" w:ascii="仿宋" w:hAnsi="仿宋" w:eastAsia="仿宋" w:cs="仿宋"/>
          <w:sz w:val="32"/>
          <w:szCs w:val="32"/>
        </w:rPr>
        <w:t>启动部门项目自评工作。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（2）组织实施自评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财务部门会同第三方机构及时成立工作组，通过调研访谈、电话访谈等方式收集、核实数据和信息，并对这些数据和信息进行整理分析。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（3）撰写部门自评项目结果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在整理分析基础上，形成部门项目自评结果。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（4）建立部门自评档案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部门项目自评结果按时报送财政部门备案并及时归档备查。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（三）绩效目标完成情况分析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1.预算执行情况分析（满分20分，得分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20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年实际到位资金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1,276.12</w:t>
      </w:r>
      <w:r>
        <w:rPr>
          <w:rFonts w:hint="eastAsia" w:ascii="仿宋" w:hAnsi="仿宋" w:eastAsia="仿宋" w:cs="仿宋"/>
          <w:sz w:val="32"/>
          <w:szCs w:val="32"/>
        </w:rPr>
        <w:t>万元，资金到位率100%。实际支出资金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1,276.12</w:t>
      </w:r>
      <w:r>
        <w:rPr>
          <w:rFonts w:hint="eastAsia" w:ascii="仿宋" w:hAnsi="仿宋" w:eastAsia="仿宋" w:cs="仿宋"/>
          <w:sz w:val="32"/>
          <w:szCs w:val="32"/>
        </w:rPr>
        <w:t>万元，预算执行率为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sz w:val="32"/>
          <w:szCs w:val="32"/>
        </w:rPr>
        <w:t>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hint="eastAsia" w:eastAsia="仿宋"/>
          <w:b/>
          <w:sz w:val="32"/>
          <w:szCs w:val="32"/>
          <w:lang w:val="en-US" w:eastAsia="zh-CN"/>
        </w:rPr>
        <w:t>2.</w:t>
      </w:r>
      <w:r>
        <w:rPr>
          <w:rFonts w:eastAsia="仿宋"/>
          <w:b/>
          <w:sz w:val="32"/>
          <w:szCs w:val="32"/>
        </w:rPr>
        <w:t>绩效目标完成情况分析（满分</w:t>
      </w:r>
      <w:r>
        <w:rPr>
          <w:rFonts w:hint="eastAsia" w:eastAsia="仿宋"/>
          <w:b/>
          <w:sz w:val="32"/>
          <w:szCs w:val="32"/>
          <w:lang w:val="en-US" w:eastAsia="zh-CN"/>
        </w:rPr>
        <w:t>80</w:t>
      </w:r>
      <w:r>
        <w:rPr>
          <w:rFonts w:eastAsia="仿宋"/>
          <w:b/>
          <w:sz w:val="32"/>
          <w:szCs w:val="32"/>
        </w:rPr>
        <w:t>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76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（1）产出指标完成情况分析（满分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①工程项目完工数：</w:t>
      </w:r>
      <w:r>
        <w:rPr>
          <w:rFonts w:hint="eastAsia" w:ascii="仿宋" w:hAnsi="仿宋" w:eastAsia="仿宋" w:cs="仿宋"/>
          <w:sz w:val="32"/>
          <w:szCs w:val="32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目标为工程项目完工数15个。纱帽正街(兴城大道－江堤)路灯工程等15个子项目均已经完工，完工率100%，目标完成。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②项目竣工验收合格率：满分6分，得分6分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项目竣工验收合格率100%。纱帽正街(兴城大道－江堤)路灯工程等15个子项目已由建设、施工、设计、监理、资产管理单位（武汉市汉南区路灯管理局）等单位进行了工程竣工验收，并共同签署《工程竣工验收证书》或出具《工程竣工验收表》，项目竣工验收合格率100%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③项目前期工作用时：满分6分，得分5分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项目前期工作用时＜3个月。“硃山湖北路西延伸段路灯低压工程”设计于2016年2月25日发出中标通知书，合同于2017年11月27日签订，超过3个月；“硃山湖北路西延伸段路灯高压工程”设计于2015年12月25日发出中标通知书，合同于2018年6月5日签订，超过3个月。其余项目根据资料，未发现有项目前期工作超期的情况。综上所述，该目标未完成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④项目按期完成率：满分6分，得分5分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项目按期完成率≥100%。“硃山湖北路西延伸段路灯低压工程”建安工程合同约定工期60天，实际建设工期454天；“硃山湖北路西延伸段路灯高压工程”建安工程合同约定工期30天，实际建设工期147天，项目工期延期。其余项目根据资料，未发现有项目工期延期的情况。综上所述，该目标未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⑤建安工程费经济指标：满分6分，得分6分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目标为建安工程费经济指标合法合规合理。15个子项目均通过招投标方式，确定施工单位，所签订的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《工程施工合同》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明确了双方的工作内容，合同内容较规范、完整、合法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，建安工程费经济指标合法合规合理，目标完成。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⑥工程建设其他费取费标准：满分6分，得分6分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目标为工程建设其他费取费标准合法合规合理。15个子项目均通过招投标、政府采购或竞争性谈判等方式，确定勘察、设计、监理等单位。其中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《工程管理委托合同》金额按《基本建设项目建设成本管理规定》文件执行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《建设工程设计合同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》《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工程勘察合同书》及《建设工程委托监理合同》，明确了双方的工作内容，合同内容较规范、完整、合法。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综上所述，工程建设其他费取费标准合法合规合理，目标完成。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⑦总投资估算审减率-5%以内：满分6分，得分5分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目标为总投资估算审减率达到-5%以内标准。“纱帽正街(兴城大道－江堤)路灯工程”等8个项目总投资估算审减率未控制在-5%以内，其余项目达标或项目尚未完成审计工作，本目标未完成。未达标项目明细如下：</w:t>
      </w:r>
    </w:p>
    <w:tbl>
      <w:tblPr>
        <w:tblStyle w:val="11"/>
        <w:tblW w:w="83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5637"/>
        <w:gridCol w:w="20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总投资估算审减率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纱帽正街(兴城大道－江堤)路灯工程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-18.20%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汉南大道（兴城大道－中医院）路灯工程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-7.90%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育才路（汉南大道－兴城大道）路灯工程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-18.70%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硃山湖北路西延伸段路灯低压工程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-11.72%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宝钢周边道路路灯建设工程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-9.41%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港口一路、港口二路，滨湖东路太阳能路灯维修项目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-24.20%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兴四路（汉南大道－滨江大道）路灯建设完善工程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-22.17%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通顺大道北段（硃山湖东路－东荆河路）路灯工程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-18.28%</w:t>
            </w:r>
          </w:p>
        </w:tc>
      </w:tr>
    </w:tbl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⑧竣工决算审减率-5%以内：满分6分，得分5分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目标为竣工决算审减率达到-5%以内标准。“纱帽正街(兴城大道－江堤)路灯工程”等8个项目竣工决算审减率未控制在-5%以内，其余项目达标或项目尚未完成审计工作，本目标未完成。未达标项目明细如下：</w:t>
      </w:r>
    </w:p>
    <w:tbl>
      <w:tblPr>
        <w:tblStyle w:val="11"/>
        <w:tblW w:w="83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5637"/>
        <w:gridCol w:w="20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总投资估算审减率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纱帽正街(兴城大道－江堤)路灯工程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-13.80%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汉南大道（兴城大道－中医院）路灯工程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-11.40%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育才路（汉南大道－兴城大道）路灯工程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-13.50%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硃山湖北路西延伸段路灯低压工程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-8.00%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硃山湖北路西延伸段路灯高压工程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-6.80%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兴四路（汉南大道－滨江大道）路灯建设完善工程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-16.99%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江城大道延长线路灯工程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-13.98%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63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通顺大道北段（硃山湖东路－东荆河路）路灯工程</w:t>
            </w:r>
          </w:p>
        </w:tc>
        <w:tc>
          <w:tcPr>
            <w:tcW w:w="20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-11.14%</w:t>
            </w:r>
          </w:p>
        </w:tc>
      </w:tr>
    </w:tbl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（2）效益指标完成情况分</w:t>
      </w:r>
      <w:r>
        <w:rPr>
          <w:rFonts w:hint="eastAsia" w:ascii="仿宋" w:hAnsi="仿宋" w:eastAsia="仿宋" w:cs="仿宋"/>
          <w:sz w:val="32"/>
          <w:szCs w:val="32"/>
        </w:rPr>
        <w:t>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项目建成后年服务对象数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：满分6分，得分6分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项目建成后年服务对象数≥500*15个对象。本批次路灯基建项目建设、更新改造、修缮所涉及的道路有汉南大道（兴城大道一中医院）、宝钢周边道路、硃山湖北路西延伸段、兴四路（汉南大道一滨江大道）等15条路段，建成后年服务周边群众、单位数远大于7500个，目标完成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依据城市建设实施后对环境产生积极或消极影响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：满分6分，得分6分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依据城市建设实施后对环境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产生消极影响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。本项目工程做到了各项管理工作均有章可循，工程建设管理规范有序，实施完成后，施工区域干净整洁，与周边环境协调，未对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环境产生消极影响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，完成目标。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③项目建成后可持续服务年限：满分6分，得分6分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项目建成后可持续服务年限≥10年。根据施工合同，项目均将审定结算总价的3%作为质保金，待缺陷责任期满后结清，且承包人在质量保修期内承担工程质量保修责任。另外路灯管理所将对项目新建设施进行定期看护、维护，建成后服务年限可持续性保障充分，完成目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（3）满意度指标完成情况分析（满分14分，得分14分）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①使用者满意率：满分7分，得分7分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目标为使用者满意率100%。通过本项目实施，极大改善了项目所涉及道路的照明措施，优化居民交通出行环境，市民对我区路灯基建项目均表示满意，完成目标。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②周边居民满意率：满分7分，得分7分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目标为周边居民满意率100%。项目建设过程中，未接到周边居民投诉或意见，周边居民满意率100%，完成目标。</w:t>
      </w:r>
    </w:p>
    <w:p>
      <w:pPr>
        <w:widowControl/>
        <w:numPr>
          <w:ilvl w:val="0"/>
          <w:numId w:val="1"/>
        </w:numPr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上年度部门自评结果应用情况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为本年度新增项目，上年度无对应绩效评价。</w:t>
      </w:r>
    </w:p>
    <w:p>
      <w:pPr>
        <w:widowControl/>
        <w:spacing w:line="560" w:lineRule="exact"/>
        <w:ind w:firstLine="643" w:firstLineChars="200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（五）其他佐证材料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无。</w:t>
      </w:r>
    </w:p>
    <w:p>
      <w:pPr>
        <w:pStyle w:val="2"/>
      </w:pPr>
    </w:p>
    <w:p>
      <w:pPr>
        <w:pStyle w:val="2"/>
      </w:pPr>
    </w:p>
    <w:p>
      <w:pPr>
        <w:widowControl/>
        <w:spacing w:line="500" w:lineRule="exact"/>
        <w:ind w:firstLine="480" w:firstLineChars="200"/>
        <w:rPr>
          <w:rFonts w:hint="eastAsia" w:eastAsia="宋体"/>
          <w:sz w:val="32"/>
          <w:szCs w:val="32"/>
          <w:lang w:eastAsia="zh-CN"/>
        </w:rPr>
      </w:pPr>
      <w:r>
        <w:rPr>
          <w:rFonts w:eastAsia="宋体"/>
          <w:color w:val="000000"/>
          <w:kern w:val="0"/>
          <w:sz w:val="24"/>
        </w:rPr>
        <w:t xml:space="preserve">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</w:t>
      </w:r>
      <w:r>
        <w:rPr>
          <w:rFonts w:hint="eastAsia" w:eastAsia="仿宋"/>
          <w:sz w:val="32"/>
          <w:szCs w:val="32"/>
          <w:lang w:eastAsia="zh-CN"/>
        </w:rPr>
        <w:t>武汉经济技术开发区（汉南区）住房和城乡建设局</w:t>
      </w:r>
    </w:p>
    <w:p>
      <w:pPr>
        <w:widowControl/>
        <w:spacing w:line="500" w:lineRule="exact"/>
        <w:ind w:firstLine="640" w:firstLineChars="200"/>
        <w:rPr>
          <w:rFonts w:eastAsia="宋体"/>
          <w:color w:val="000000"/>
          <w:kern w:val="0"/>
          <w:sz w:val="24"/>
        </w:rPr>
      </w:pPr>
      <w:r>
        <w:rPr>
          <w:rFonts w:hint="eastAsia" w:eastAsia="仿宋"/>
          <w:sz w:val="32"/>
          <w:szCs w:val="32"/>
        </w:rPr>
        <w:t xml:space="preserve">                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           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 xml:space="preserve"> 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27</w:t>
      </w:r>
      <w:r>
        <w:rPr>
          <w:rFonts w:eastAsia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2E125F"/>
    <w:multiLevelType w:val="singleLevel"/>
    <w:tmpl w:val="D12E125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NmMDE5MmVhMGM5YjJmZDI0OWU5NDNiYzU3MmIzMzkifQ=="/>
  </w:docVars>
  <w:rsids>
    <w:rsidRoot w:val="00F57F82"/>
    <w:rsid w:val="000101E1"/>
    <w:rsid w:val="00020084"/>
    <w:rsid w:val="00057FFB"/>
    <w:rsid w:val="000732DA"/>
    <w:rsid w:val="00075CDC"/>
    <w:rsid w:val="000B1E8F"/>
    <w:rsid w:val="000E5FBA"/>
    <w:rsid w:val="000F5302"/>
    <w:rsid w:val="00103574"/>
    <w:rsid w:val="00103D16"/>
    <w:rsid w:val="00115B6A"/>
    <w:rsid w:val="00121C7C"/>
    <w:rsid w:val="00164D84"/>
    <w:rsid w:val="001C5A40"/>
    <w:rsid w:val="001D628A"/>
    <w:rsid w:val="001E4260"/>
    <w:rsid w:val="00203D57"/>
    <w:rsid w:val="00250053"/>
    <w:rsid w:val="00287C3C"/>
    <w:rsid w:val="002C6A3B"/>
    <w:rsid w:val="002F629B"/>
    <w:rsid w:val="00332F8B"/>
    <w:rsid w:val="0035287C"/>
    <w:rsid w:val="003829C8"/>
    <w:rsid w:val="0039432D"/>
    <w:rsid w:val="003A26A2"/>
    <w:rsid w:val="003C6374"/>
    <w:rsid w:val="00414ED7"/>
    <w:rsid w:val="00415F7C"/>
    <w:rsid w:val="004220C5"/>
    <w:rsid w:val="004531B5"/>
    <w:rsid w:val="004C1EAA"/>
    <w:rsid w:val="00512544"/>
    <w:rsid w:val="005D07CE"/>
    <w:rsid w:val="005D3818"/>
    <w:rsid w:val="00664719"/>
    <w:rsid w:val="00696090"/>
    <w:rsid w:val="006A453E"/>
    <w:rsid w:val="006B653B"/>
    <w:rsid w:val="006C117B"/>
    <w:rsid w:val="007553C7"/>
    <w:rsid w:val="00785AF7"/>
    <w:rsid w:val="007A1DC2"/>
    <w:rsid w:val="007C119C"/>
    <w:rsid w:val="007D7B7E"/>
    <w:rsid w:val="008271A8"/>
    <w:rsid w:val="00883725"/>
    <w:rsid w:val="00895183"/>
    <w:rsid w:val="008A20F2"/>
    <w:rsid w:val="008B50FA"/>
    <w:rsid w:val="008F74D5"/>
    <w:rsid w:val="009D04D8"/>
    <w:rsid w:val="009F652F"/>
    <w:rsid w:val="00A32FDD"/>
    <w:rsid w:val="00A72CA8"/>
    <w:rsid w:val="00AA2B82"/>
    <w:rsid w:val="00AC315F"/>
    <w:rsid w:val="00BA14B8"/>
    <w:rsid w:val="00BA262C"/>
    <w:rsid w:val="00BA347B"/>
    <w:rsid w:val="00C95A35"/>
    <w:rsid w:val="00CC152C"/>
    <w:rsid w:val="00CD5DD9"/>
    <w:rsid w:val="00CF2199"/>
    <w:rsid w:val="00D63908"/>
    <w:rsid w:val="00DA29F4"/>
    <w:rsid w:val="00DD09A2"/>
    <w:rsid w:val="00DD16E3"/>
    <w:rsid w:val="00DE2F6A"/>
    <w:rsid w:val="00E005A8"/>
    <w:rsid w:val="00E02E05"/>
    <w:rsid w:val="00E54B40"/>
    <w:rsid w:val="00E74336"/>
    <w:rsid w:val="00EC2181"/>
    <w:rsid w:val="00EC34E0"/>
    <w:rsid w:val="00ED6D53"/>
    <w:rsid w:val="00EE6F1A"/>
    <w:rsid w:val="00F10473"/>
    <w:rsid w:val="00F437B4"/>
    <w:rsid w:val="00F57F82"/>
    <w:rsid w:val="00F75963"/>
    <w:rsid w:val="00F81D36"/>
    <w:rsid w:val="00FA357A"/>
    <w:rsid w:val="00FF2111"/>
    <w:rsid w:val="01745D0A"/>
    <w:rsid w:val="01FF3C7D"/>
    <w:rsid w:val="02C86339"/>
    <w:rsid w:val="03623055"/>
    <w:rsid w:val="037D0BC8"/>
    <w:rsid w:val="03CB0C86"/>
    <w:rsid w:val="04613167"/>
    <w:rsid w:val="04673CA2"/>
    <w:rsid w:val="050163A6"/>
    <w:rsid w:val="07E640F0"/>
    <w:rsid w:val="0845082D"/>
    <w:rsid w:val="094115EA"/>
    <w:rsid w:val="096A663E"/>
    <w:rsid w:val="09E965F2"/>
    <w:rsid w:val="0A130CF6"/>
    <w:rsid w:val="0A87714B"/>
    <w:rsid w:val="0AA2532E"/>
    <w:rsid w:val="0B7A138D"/>
    <w:rsid w:val="0CBF575D"/>
    <w:rsid w:val="0D1923E6"/>
    <w:rsid w:val="0D660F6F"/>
    <w:rsid w:val="0ECA2EFA"/>
    <w:rsid w:val="0F6A2898"/>
    <w:rsid w:val="0F9652C0"/>
    <w:rsid w:val="0FB370D5"/>
    <w:rsid w:val="0FD13D36"/>
    <w:rsid w:val="0FEA60B6"/>
    <w:rsid w:val="10426B40"/>
    <w:rsid w:val="10DB57E4"/>
    <w:rsid w:val="113118BF"/>
    <w:rsid w:val="116C0B49"/>
    <w:rsid w:val="11D7196B"/>
    <w:rsid w:val="130E2450"/>
    <w:rsid w:val="13141499"/>
    <w:rsid w:val="13511532"/>
    <w:rsid w:val="139840D3"/>
    <w:rsid w:val="143E091F"/>
    <w:rsid w:val="14865FC8"/>
    <w:rsid w:val="150C2DB0"/>
    <w:rsid w:val="154928C9"/>
    <w:rsid w:val="15DB39EC"/>
    <w:rsid w:val="17C34C75"/>
    <w:rsid w:val="17F906DA"/>
    <w:rsid w:val="1A89451A"/>
    <w:rsid w:val="1B515EE3"/>
    <w:rsid w:val="1BB80B76"/>
    <w:rsid w:val="1C125FA5"/>
    <w:rsid w:val="1C893E9E"/>
    <w:rsid w:val="1CE94882"/>
    <w:rsid w:val="1D436783"/>
    <w:rsid w:val="1E3F631C"/>
    <w:rsid w:val="1E761F05"/>
    <w:rsid w:val="1EB85DB8"/>
    <w:rsid w:val="1F7F7BAF"/>
    <w:rsid w:val="1FC7205C"/>
    <w:rsid w:val="20522F58"/>
    <w:rsid w:val="20745325"/>
    <w:rsid w:val="211537CA"/>
    <w:rsid w:val="21167BF2"/>
    <w:rsid w:val="21632834"/>
    <w:rsid w:val="219D6ED7"/>
    <w:rsid w:val="21EB43A1"/>
    <w:rsid w:val="226263B1"/>
    <w:rsid w:val="228B3D05"/>
    <w:rsid w:val="24822003"/>
    <w:rsid w:val="24E4263B"/>
    <w:rsid w:val="258973D6"/>
    <w:rsid w:val="27125C45"/>
    <w:rsid w:val="276E7926"/>
    <w:rsid w:val="27AB4F08"/>
    <w:rsid w:val="286D5E37"/>
    <w:rsid w:val="28981D0D"/>
    <w:rsid w:val="2AC72633"/>
    <w:rsid w:val="2BB703D7"/>
    <w:rsid w:val="2C11353F"/>
    <w:rsid w:val="2D3025F2"/>
    <w:rsid w:val="2DF34CC0"/>
    <w:rsid w:val="2F794830"/>
    <w:rsid w:val="3381719A"/>
    <w:rsid w:val="34AE5749"/>
    <w:rsid w:val="35EE40A0"/>
    <w:rsid w:val="36706CCC"/>
    <w:rsid w:val="36873BAC"/>
    <w:rsid w:val="37C877E9"/>
    <w:rsid w:val="37D73658"/>
    <w:rsid w:val="38EF7AD8"/>
    <w:rsid w:val="391179DE"/>
    <w:rsid w:val="391752D6"/>
    <w:rsid w:val="39CB28DD"/>
    <w:rsid w:val="3ABA294C"/>
    <w:rsid w:val="3AC26D8D"/>
    <w:rsid w:val="3AD60F72"/>
    <w:rsid w:val="3B181276"/>
    <w:rsid w:val="3BF177F6"/>
    <w:rsid w:val="3CA70864"/>
    <w:rsid w:val="3DD6679A"/>
    <w:rsid w:val="3E1672E6"/>
    <w:rsid w:val="3E1F211D"/>
    <w:rsid w:val="3E5533F0"/>
    <w:rsid w:val="3EB77C2B"/>
    <w:rsid w:val="3EE947C1"/>
    <w:rsid w:val="40453787"/>
    <w:rsid w:val="415F08D8"/>
    <w:rsid w:val="42B03ED4"/>
    <w:rsid w:val="433B52D2"/>
    <w:rsid w:val="434010BE"/>
    <w:rsid w:val="43512B3E"/>
    <w:rsid w:val="43E2616B"/>
    <w:rsid w:val="44020591"/>
    <w:rsid w:val="4404698F"/>
    <w:rsid w:val="44A95196"/>
    <w:rsid w:val="44D51F86"/>
    <w:rsid w:val="44DC6F9E"/>
    <w:rsid w:val="44E2230F"/>
    <w:rsid w:val="44FA5404"/>
    <w:rsid w:val="4549266A"/>
    <w:rsid w:val="45DD6BEA"/>
    <w:rsid w:val="461B3DFB"/>
    <w:rsid w:val="463449F1"/>
    <w:rsid w:val="46E206AE"/>
    <w:rsid w:val="46F9107C"/>
    <w:rsid w:val="47A12944"/>
    <w:rsid w:val="48724017"/>
    <w:rsid w:val="488641E0"/>
    <w:rsid w:val="48A81481"/>
    <w:rsid w:val="48B51347"/>
    <w:rsid w:val="4A55216A"/>
    <w:rsid w:val="4AA8027E"/>
    <w:rsid w:val="4AAE000A"/>
    <w:rsid w:val="4BED5E07"/>
    <w:rsid w:val="4D43140C"/>
    <w:rsid w:val="4D4F4973"/>
    <w:rsid w:val="4ED137BE"/>
    <w:rsid w:val="4F7E7282"/>
    <w:rsid w:val="4FE0696A"/>
    <w:rsid w:val="505A5310"/>
    <w:rsid w:val="51FD19E1"/>
    <w:rsid w:val="52C0009F"/>
    <w:rsid w:val="537A2BFE"/>
    <w:rsid w:val="53933B5B"/>
    <w:rsid w:val="5408455A"/>
    <w:rsid w:val="54B70621"/>
    <w:rsid w:val="555808E9"/>
    <w:rsid w:val="55673508"/>
    <w:rsid w:val="55D05801"/>
    <w:rsid w:val="56725657"/>
    <w:rsid w:val="572B5492"/>
    <w:rsid w:val="58195F6E"/>
    <w:rsid w:val="58587667"/>
    <w:rsid w:val="59595A6F"/>
    <w:rsid w:val="599330CA"/>
    <w:rsid w:val="5A3A2B60"/>
    <w:rsid w:val="5A4C3EF6"/>
    <w:rsid w:val="5B0D23FC"/>
    <w:rsid w:val="5BB856CC"/>
    <w:rsid w:val="5C8F6A67"/>
    <w:rsid w:val="5D444098"/>
    <w:rsid w:val="5DB076C2"/>
    <w:rsid w:val="5E367F56"/>
    <w:rsid w:val="5EE51B13"/>
    <w:rsid w:val="5F4015DE"/>
    <w:rsid w:val="608D4B02"/>
    <w:rsid w:val="60D5009F"/>
    <w:rsid w:val="63DF1591"/>
    <w:rsid w:val="65D630D8"/>
    <w:rsid w:val="660721C9"/>
    <w:rsid w:val="661E6C75"/>
    <w:rsid w:val="66231D0E"/>
    <w:rsid w:val="67F75FF5"/>
    <w:rsid w:val="681D4831"/>
    <w:rsid w:val="692E4B19"/>
    <w:rsid w:val="69513EF7"/>
    <w:rsid w:val="69BE2A6F"/>
    <w:rsid w:val="69EC374B"/>
    <w:rsid w:val="6BD16E02"/>
    <w:rsid w:val="6BF3256F"/>
    <w:rsid w:val="6CE7018A"/>
    <w:rsid w:val="6DC47D48"/>
    <w:rsid w:val="6E3E3F2D"/>
    <w:rsid w:val="715B2F02"/>
    <w:rsid w:val="7281713A"/>
    <w:rsid w:val="729259EB"/>
    <w:rsid w:val="74292DBE"/>
    <w:rsid w:val="76436B85"/>
    <w:rsid w:val="76834D9A"/>
    <w:rsid w:val="76A548F2"/>
    <w:rsid w:val="77352DB4"/>
    <w:rsid w:val="7765772E"/>
    <w:rsid w:val="77867685"/>
    <w:rsid w:val="77F04540"/>
    <w:rsid w:val="781F36B6"/>
    <w:rsid w:val="7848289D"/>
    <w:rsid w:val="78884001"/>
    <w:rsid w:val="790627AD"/>
    <w:rsid w:val="7A5069D3"/>
    <w:rsid w:val="7A70083D"/>
    <w:rsid w:val="7ADC59FA"/>
    <w:rsid w:val="7BB3305E"/>
    <w:rsid w:val="7BDC27DF"/>
    <w:rsid w:val="7C0D7572"/>
    <w:rsid w:val="7D156A68"/>
    <w:rsid w:val="7DDD794F"/>
    <w:rsid w:val="7E316F0A"/>
    <w:rsid w:val="7ED54CA7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200" w:leftChars="200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paragraph" w:styleId="10">
    <w:name w:val="Body Text First Indent 2"/>
    <w:basedOn w:val="4"/>
    <w:next w:val="1"/>
    <w:qFormat/>
    <w:uiPriority w:val="0"/>
    <w:pPr>
      <w:ind w:firstLine="200" w:firstLineChars="200"/>
    </w:pPr>
    <w:rPr>
      <w:szCs w:val="20"/>
    </w:rPr>
  </w:style>
  <w:style w:type="character" w:styleId="13">
    <w:name w:val="page number"/>
    <w:basedOn w:val="12"/>
    <w:qFormat/>
    <w:uiPriority w:val="0"/>
  </w:style>
  <w:style w:type="character" w:customStyle="1" w:styleId="14">
    <w:name w:val="页脚 字符"/>
    <w:basedOn w:val="12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5">
    <w:name w:val="页眉 字符"/>
    <w:basedOn w:val="12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6">
    <w:name w:val="批注框文本 字符"/>
    <w:basedOn w:val="12"/>
    <w:link w:val="5"/>
    <w:qFormat/>
    <w:uiPriority w:val="0"/>
    <w:rPr>
      <w:rFonts w:eastAsia="仿宋_GB2312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31"/>
    <w:basedOn w:val="12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2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0">
    <w:name w:val="font51"/>
    <w:basedOn w:val="12"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  <w:style w:type="character" w:customStyle="1" w:styleId="21">
    <w:name w:val="font91"/>
    <w:basedOn w:val="12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2">
    <w:name w:val="font10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3">
    <w:name w:val="font7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4">
    <w:name w:val="font1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5">
    <w:name w:val="font6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6">
    <w:name w:val="font112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table" w:customStyle="1" w:styleId="2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font4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9">
    <w:name w:val="font12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30">
    <w:name w:val="font01"/>
    <w:basedOn w:val="1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1">
    <w:name w:val="font131"/>
    <w:basedOn w:val="12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32">
    <w:name w:val="font141"/>
    <w:basedOn w:val="12"/>
    <w:qFormat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3">
    <w:name w:val="font151"/>
    <w:basedOn w:val="1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4">
    <w:name w:val="font16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5">
    <w:name w:val="font81"/>
    <w:basedOn w:val="12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6370</Words>
  <Characters>6943</Characters>
  <Lines>6</Lines>
  <Paragraphs>10</Paragraphs>
  <TotalTime>4</TotalTime>
  <ScaleCrop>false</ScaleCrop>
  <LinksUpToDate>false</LinksUpToDate>
  <CharactersWithSpaces>7216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2021-02-26T14:13:00Z</dcterms:created>
  <dc:creator>lhn</dc:creator>
  <cp:lastModifiedBy>丫丫</cp:lastModifiedBy>
  <cp:lastPrinted>2020-12-04T01:52:00Z</cp:lastPrinted>
  <dcterms:modified xsi:type="dcterms:W3CDTF">2023-04-27T09:56:44Z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A1C6F6DCA77E46D4BF05062161E5DD11</vt:lpwstr>
  </property>
</Properties>
</file>